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2EC" w:rsidRDefault="009A02EC" w:rsidP="009A02EC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3GPP TSG-RAN WG2 Meeting #</w:t>
      </w:r>
      <w:r w:rsidR="006E6CD7">
        <w:rPr>
          <w:noProof w:val="0"/>
          <w:sz w:val="24"/>
        </w:rPr>
        <w:t xml:space="preserve"> 95-bis</w:t>
      </w:r>
      <w:r>
        <w:rPr>
          <w:noProof w:val="0"/>
          <w:sz w:val="24"/>
        </w:rPr>
        <w:tab/>
      </w:r>
      <w:r>
        <w:rPr>
          <w:i/>
          <w:noProof w:val="0"/>
          <w:sz w:val="28"/>
        </w:rPr>
        <w:t>R2-1</w:t>
      </w:r>
      <w:r w:rsidR="006E6CD7">
        <w:rPr>
          <w:i/>
          <w:noProof w:val="0"/>
          <w:sz w:val="28"/>
        </w:rPr>
        <w:t>6</w:t>
      </w:r>
      <w:r w:rsidR="00B81937">
        <w:rPr>
          <w:i/>
          <w:noProof w:val="0"/>
          <w:sz w:val="28"/>
        </w:rPr>
        <w:t>6110</w:t>
      </w:r>
    </w:p>
    <w:p w:rsidR="002E2FAF" w:rsidRPr="006E6CD7" w:rsidRDefault="006E6CD7" w:rsidP="006E6CD7">
      <w:pPr>
        <w:pStyle w:val="Header"/>
        <w:tabs>
          <w:tab w:val="right" w:pos="9639"/>
        </w:tabs>
        <w:rPr>
          <w:noProof w:val="0"/>
          <w:sz w:val="24"/>
        </w:rPr>
      </w:pPr>
      <w:r w:rsidRPr="006E6CD7">
        <w:rPr>
          <w:noProof w:val="0"/>
          <w:sz w:val="24"/>
        </w:rPr>
        <w:t>Kaohsiung, Taiwan, 10 - 14 October 2016</w:t>
      </w:r>
    </w:p>
    <w:p w:rsidR="006E6CD7" w:rsidRDefault="006E6CD7" w:rsidP="00B02CB3">
      <w:pPr>
        <w:tabs>
          <w:tab w:val="left" w:pos="2127"/>
        </w:tabs>
        <w:spacing w:before="120" w:after="0"/>
        <w:ind w:left="2131" w:hanging="2131"/>
        <w:rPr>
          <w:rFonts w:ascii="Arial" w:hAnsi="Arial"/>
          <w:b/>
          <w:sz w:val="24"/>
        </w:rPr>
      </w:pPr>
    </w:p>
    <w:p w:rsidR="002E2FAF" w:rsidRDefault="002E2FAF" w:rsidP="00B02CB3">
      <w:pPr>
        <w:tabs>
          <w:tab w:val="left" w:pos="2127"/>
        </w:tabs>
        <w:spacing w:before="120" w:after="0"/>
        <w:ind w:left="2131" w:hanging="2131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>
        <w:rPr>
          <w:rFonts w:ascii="Arial" w:hAnsi="Arial" w:hint="eastAsia"/>
          <w:sz w:val="24"/>
        </w:rPr>
        <w:t>Panasonic</w:t>
      </w:r>
    </w:p>
    <w:p w:rsidR="002E2FAF" w:rsidRDefault="002E2FAF" w:rsidP="00B02CB3">
      <w:pPr>
        <w:tabs>
          <w:tab w:val="left" w:pos="2127"/>
        </w:tabs>
        <w:spacing w:before="120" w:after="0"/>
        <w:ind w:left="2127" w:hanging="2127"/>
        <w:rPr>
          <w:rFonts w:ascii="Arial" w:hAnsi="Arial"/>
          <w:bCs/>
          <w:sz w:val="24"/>
        </w:rPr>
      </w:pPr>
      <w:r>
        <w:rPr>
          <w:rFonts w:ascii="Arial" w:hAnsi="Arial"/>
          <w:b/>
          <w:sz w:val="24"/>
        </w:rPr>
        <w:t xml:space="preserve">Title: </w:t>
      </w:r>
      <w:r>
        <w:rPr>
          <w:rFonts w:ascii="Arial" w:hAnsi="Arial"/>
          <w:b/>
          <w:sz w:val="24"/>
        </w:rPr>
        <w:tab/>
      </w:r>
      <w:r w:rsidR="00907C2C">
        <w:rPr>
          <w:rFonts w:ascii="Arial" w:hAnsi="Arial"/>
          <w:sz w:val="24"/>
        </w:rPr>
        <w:t xml:space="preserve">User Plane Architecture </w:t>
      </w:r>
      <w:r w:rsidR="00D43398">
        <w:rPr>
          <w:rFonts w:ascii="Arial" w:hAnsi="Arial"/>
          <w:sz w:val="24"/>
        </w:rPr>
        <w:t>and high level Layer 2 functions</w:t>
      </w:r>
    </w:p>
    <w:p w:rsidR="002E2FAF" w:rsidRDefault="002E2FAF" w:rsidP="00B02CB3">
      <w:pPr>
        <w:tabs>
          <w:tab w:val="left" w:pos="2127"/>
        </w:tabs>
        <w:spacing w:before="120" w:after="0"/>
        <w:ind w:left="2127" w:hanging="2127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5271B6">
        <w:rPr>
          <w:rFonts w:ascii="Arial" w:hAnsi="Arial"/>
          <w:sz w:val="24"/>
        </w:rPr>
        <w:t>9.2.1.1</w:t>
      </w:r>
    </w:p>
    <w:p w:rsidR="002E2FAF" w:rsidRDefault="002E2FAF" w:rsidP="00B02CB3">
      <w:pPr>
        <w:tabs>
          <w:tab w:val="left" w:pos="2127"/>
        </w:tabs>
        <w:spacing w:before="120" w:after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&lt;Discussion, Decision&gt;</w:t>
      </w:r>
    </w:p>
    <w:p w:rsidR="002E2FAF" w:rsidRDefault="002E2FAF">
      <w:pPr>
        <w:pStyle w:val="Heading1"/>
      </w:pPr>
      <w:r>
        <w:t>Introduction</w:t>
      </w:r>
    </w:p>
    <w:p w:rsidR="00425687" w:rsidRDefault="00BF6E87">
      <w:pPr>
        <w:rPr>
          <w:rFonts w:cs="Arial"/>
        </w:rPr>
      </w:pPr>
      <w:r>
        <w:rPr>
          <w:rFonts w:cs="Arial"/>
        </w:rPr>
        <w:t>In [1</w:t>
      </w:r>
      <w:r w:rsidR="00C62F61">
        <w:rPr>
          <w:rFonts w:cs="Arial"/>
        </w:rPr>
        <w:t xml:space="preserve">] and [2] RAN2 attempted to conduct email discussions which will help understand the </w:t>
      </w:r>
      <w:r w:rsidR="00C62F61" w:rsidRPr="00C62F61">
        <w:rPr>
          <w:rFonts w:cs="Arial"/>
        </w:rPr>
        <w:t>User Plane Architecture and high level Layer 2 functions</w:t>
      </w:r>
      <w:r w:rsidR="00C62F61">
        <w:rPr>
          <w:rFonts w:cs="Arial"/>
        </w:rPr>
        <w:t xml:space="preserve"> for the New RAT. This document intends to discuss related aspects</w:t>
      </w:r>
      <w:r w:rsidR="00376514">
        <w:rPr>
          <w:rFonts w:cs="Arial"/>
        </w:rPr>
        <w:t>.</w:t>
      </w:r>
    </w:p>
    <w:p w:rsidR="002E2FAF" w:rsidRDefault="00CB24EA">
      <w:pPr>
        <w:pStyle w:val="Heading1"/>
        <w:rPr>
          <w:rFonts w:cs="Arial"/>
        </w:rPr>
      </w:pPr>
      <w:r>
        <w:rPr>
          <w:rFonts w:cs="Arial"/>
        </w:rPr>
        <w:t>Discussion</w:t>
      </w:r>
    </w:p>
    <w:p w:rsidR="00557E6E" w:rsidRPr="008E7082" w:rsidRDefault="00C62F61" w:rsidP="000B2E48">
      <w:r w:rsidRPr="008E7082">
        <w:t>One of the m</w:t>
      </w:r>
      <w:r w:rsidR="00557E6E" w:rsidRPr="008E7082">
        <w:t>ain problem</w:t>
      </w:r>
      <w:r w:rsidRPr="008E7082">
        <w:t>s being addressed by RAN2 is about</w:t>
      </w:r>
      <w:r w:rsidR="00557E6E" w:rsidRPr="008E7082">
        <w:t xml:space="preserve"> </w:t>
      </w:r>
      <w:r w:rsidRPr="008E7082">
        <w:t>m</w:t>
      </w:r>
      <w:r w:rsidR="00557E6E" w:rsidRPr="008E7082">
        <w:t>inimizing processing time</w:t>
      </w:r>
      <w:r w:rsidRPr="008E7082">
        <w:t>. This can be done</w:t>
      </w:r>
      <w:r w:rsidR="00557E6E" w:rsidRPr="008E7082">
        <w:t xml:space="preserve"> by allowing some pre-processing in layer-2.</w:t>
      </w:r>
      <w:r w:rsidRPr="008E7082">
        <w:t xml:space="preserve"> In the following, it is discussed how this can be possibly achieved.</w:t>
      </w:r>
    </w:p>
    <w:p w:rsidR="00CD1F5F" w:rsidRDefault="00CD1F5F" w:rsidP="00CD1F5F">
      <w:pPr>
        <w:pStyle w:val="Heading2"/>
      </w:pPr>
      <w:r>
        <w:t>Basic Operation</w:t>
      </w:r>
    </w:p>
    <w:p w:rsidR="00770B35" w:rsidRDefault="00BB50D1" w:rsidP="00770B35">
      <w:pPr>
        <w:keepNext/>
      </w:pPr>
      <w:r>
        <w:t xml:space="preserve">The main functions of Layer 2 protocol on the </w:t>
      </w:r>
      <w:proofErr w:type="gramStart"/>
      <w:r>
        <w:t>Tx</w:t>
      </w:r>
      <w:proofErr w:type="gramEnd"/>
      <w:r>
        <w:t xml:space="preserve"> and Rx side is indicated in the below diagram:</w:t>
      </w:r>
      <w:r w:rsidR="00770B35" w:rsidRPr="00770B35">
        <w:t xml:space="preserve"> </w:t>
      </w:r>
    </w:p>
    <w:p w:rsidR="00770B35" w:rsidRDefault="00770B35" w:rsidP="00770B35">
      <w:pPr>
        <w:keepNext/>
        <w:jc w:val="center"/>
      </w:pPr>
      <w:r>
        <w:object w:dxaOrig="5762" w:dyaOrig="36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181.55pt" o:ole="">
            <v:imagedata r:id="rId9" o:title=""/>
          </v:shape>
          <o:OLEObject Type="Embed" ProgID="Visio.Drawing.11" ShapeID="_x0000_i1025" DrawAspect="Content" ObjectID="_1536754750" r:id="rId10"/>
        </w:object>
      </w:r>
    </w:p>
    <w:p w:rsidR="00C6523C" w:rsidRPr="00C6523C" w:rsidRDefault="00770B35" w:rsidP="00770B35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E7082">
        <w:rPr>
          <w:noProof/>
        </w:rPr>
        <w:t>1</w:t>
      </w:r>
      <w:r>
        <w:fldChar w:fldCharType="end"/>
      </w:r>
      <w:r>
        <w:t>: Basic Operation</w:t>
      </w:r>
    </w:p>
    <w:p w:rsidR="00557E6E" w:rsidRDefault="00557E6E" w:rsidP="004C5C6D">
      <w:pPr>
        <w:pStyle w:val="Heading3"/>
      </w:pPr>
      <w:r w:rsidRPr="00936B5C">
        <w:lastRenderedPageBreak/>
        <w:t>Tx side:</w:t>
      </w:r>
    </w:p>
    <w:p w:rsidR="00C6523C" w:rsidRDefault="00C6523C" w:rsidP="00770B35">
      <w:pPr>
        <w:keepNext/>
        <w:jc w:val="center"/>
      </w:pPr>
      <w:r>
        <w:object w:dxaOrig="10163" w:dyaOrig="8173">
          <v:shape id="_x0000_i1026" type="#_x0000_t75" style="width:390.7pt;height:314.3pt" o:ole="">
            <v:imagedata r:id="rId11" o:title=""/>
          </v:shape>
          <o:OLEObject Type="Embed" ProgID="Visio.Drawing.11" ShapeID="_x0000_i1026" DrawAspect="Content" ObjectID="_1536754751" r:id="rId12"/>
        </w:object>
      </w:r>
    </w:p>
    <w:p w:rsidR="00C6523C" w:rsidRPr="00D76515" w:rsidRDefault="00C6523C" w:rsidP="00C6523C">
      <w:pPr>
        <w:pStyle w:val="Caption"/>
        <w:keepNext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E7082">
        <w:rPr>
          <w:noProof/>
        </w:rPr>
        <w:t>2</w:t>
      </w:r>
      <w:r>
        <w:fldChar w:fldCharType="end"/>
      </w:r>
      <w:r>
        <w:t>: Basic Operation on Tx-side</w:t>
      </w:r>
      <w:r w:rsidR="00840EBF">
        <w:t>. Time duration t2-t1 &lt;&lt; TTI</w:t>
      </w:r>
    </w:p>
    <w:p w:rsidR="00D42BE2" w:rsidRPr="00936B5C" w:rsidRDefault="00F64F95" w:rsidP="00557E6E">
      <w:pPr>
        <w:pStyle w:val="ListParagraph"/>
        <w:numPr>
          <w:ilvl w:val="0"/>
          <w:numId w:val="8"/>
        </w:numPr>
      </w:pPr>
      <w:r w:rsidRPr="00936B5C">
        <w:t>RLC and/ or MAC PDUs will be pre-processed on a per PDCP PDU basis</w:t>
      </w:r>
      <w:r w:rsidR="0007687D">
        <w:t xml:space="preserve"> i.e. RLC does not concatenate PDCP PDUs.</w:t>
      </w:r>
      <w:r w:rsidRPr="00936B5C">
        <w:t xml:space="preserve"> When the grant is received and LCP has been run in MAC, some of the pre-processed </w:t>
      </w:r>
      <w:r w:rsidR="00C9059F">
        <w:t xml:space="preserve">RLC </w:t>
      </w:r>
      <w:r w:rsidRPr="00936B5C">
        <w:t xml:space="preserve">PDUs which can be accommodated (i.e. size of the </w:t>
      </w:r>
      <w:r w:rsidR="00C9059F">
        <w:t xml:space="preserve">RLC </w:t>
      </w:r>
      <w:r w:rsidRPr="00936B5C">
        <w:t>PDU &lt; grant size for the corresponding LCID) based on the result of LCP, will be submitted to Physical layer. The Physical layer may initiate its processing on these immediately.</w:t>
      </w:r>
    </w:p>
    <w:p w:rsidR="00F64F95" w:rsidRDefault="00F64F95" w:rsidP="00557E6E">
      <w:pPr>
        <w:pStyle w:val="ListParagraph"/>
        <w:numPr>
          <w:ilvl w:val="0"/>
          <w:numId w:val="8"/>
        </w:numPr>
      </w:pPr>
      <w:r w:rsidRPr="00936B5C">
        <w:t>The remaining grant (after the above step) would require the pre-processed PDUs to be segmented and their corresponding headers need to be recomputed.</w:t>
      </w:r>
      <w:r w:rsidR="00936B5C" w:rsidRPr="00936B5C">
        <w:t xml:space="preserve"> </w:t>
      </w:r>
      <w:r w:rsidR="00752714">
        <w:t xml:space="preserve">The segmentation can be done in MAC (on the RLC PDUs already pre-processed and submitted to it) or in RLC (RLC re-computing the Header after the segmentation based on result of LCP). </w:t>
      </w:r>
      <w:r w:rsidR="00936B5C" w:rsidRPr="00936B5C">
        <w:t>After this L2 processing, the</w:t>
      </w:r>
      <w:r w:rsidR="00752714">
        <w:t xml:space="preserve"> resulting</w:t>
      </w:r>
      <w:r w:rsidR="00936B5C" w:rsidRPr="00936B5C">
        <w:t xml:space="preserve"> </w:t>
      </w:r>
      <w:r w:rsidR="00F02F18">
        <w:t xml:space="preserve">part(s) of the </w:t>
      </w:r>
      <w:r w:rsidR="00936B5C" w:rsidRPr="00936B5C">
        <w:t>MAC PDU will be submitted to Physical layer. The Physical layer may initiate its processing on these subsequently.</w:t>
      </w:r>
    </w:p>
    <w:p w:rsidR="00936B5C" w:rsidRDefault="00936B5C" w:rsidP="004C5C6D">
      <w:pPr>
        <w:pStyle w:val="Heading3"/>
      </w:pPr>
      <w:r>
        <w:t>Rx side:</w:t>
      </w:r>
    </w:p>
    <w:p w:rsidR="00936B5C" w:rsidRDefault="00047F0E" w:rsidP="00047F0E">
      <w:pPr>
        <w:pStyle w:val="ListParagraph"/>
        <w:numPr>
          <w:ilvl w:val="0"/>
          <w:numId w:val="9"/>
        </w:numPr>
      </w:pPr>
      <w:r>
        <w:t>MAC will perform the de-multiplexing on the basis of MAC header (basically the LCID field and the Length field) and give the resulting MAC SDU</w:t>
      </w:r>
      <w:r w:rsidR="00F02F18">
        <w:t>(</w:t>
      </w:r>
      <w:r>
        <w:t>s</w:t>
      </w:r>
      <w:r w:rsidR="00F02F18">
        <w:t>)</w:t>
      </w:r>
      <w:r w:rsidR="004520F4">
        <w:t xml:space="preserve"> to RLC</w:t>
      </w:r>
      <w:r>
        <w:t xml:space="preserve">. </w:t>
      </w:r>
    </w:p>
    <w:p w:rsidR="00047F0E" w:rsidRDefault="00E83EF6" w:rsidP="00047F0E">
      <w:pPr>
        <w:pStyle w:val="ListParagraph"/>
        <w:numPr>
          <w:ilvl w:val="0"/>
          <w:numId w:val="9"/>
        </w:numPr>
      </w:pPr>
      <w:r>
        <w:t>RLC will reassemble the PDU segments (if any) before forwarding the complete RLC SDU</w:t>
      </w:r>
      <w:r w:rsidR="00C30735">
        <w:t>(</w:t>
      </w:r>
      <w:r>
        <w:t>s</w:t>
      </w:r>
      <w:r w:rsidR="00C30735">
        <w:t>)</w:t>
      </w:r>
      <w:r>
        <w:t xml:space="preserve"> </w:t>
      </w:r>
      <w:r w:rsidRPr="00232CB9">
        <w:t xml:space="preserve">to PDCP. </w:t>
      </w:r>
      <w:r w:rsidR="007649CD" w:rsidRPr="00232CB9">
        <w:t>Submission of complete RLC SDUs to PDCP</w:t>
      </w:r>
      <w:r w:rsidRPr="00232CB9">
        <w:t xml:space="preserve"> is done also out of order </w:t>
      </w:r>
      <w:r w:rsidR="00C30735" w:rsidRPr="00232CB9">
        <w:t>i.e. including</w:t>
      </w:r>
      <w:r w:rsidRPr="00232CB9">
        <w:t xml:space="preserve"> “holes”. </w:t>
      </w:r>
      <w:r w:rsidR="007649CD" w:rsidRPr="00232CB9">
        <w:t>Ho</w:t>
      </w:r>
      <w:r w:rsidR="007649CD">
        <w:t xml:space="preserve">wever, RLC needs to keep track of missing PDU(s) and PDU segment(s). </w:t>
      </w:r>
      <w:r>
        <w:t xml:space="preserve">ARQ runs at RLC, so any missing RLC PDU </w:t>
      </w:r>
      <w:r w:rsidR="0077151F">
        <w:t xml:space="preserve">and/ </w:t>
      </w:r>
      <w:r>
        <w:t xml:space="preserve">or PDU segment shall be </w:t>
      </w:r>
      <w:r w:rsidR="004E5C79">
        <w:t>reported</w:t>
      </w:r>
      <w:r>
        <w:t xml:space="preserve"> to the </w:t>
      </w:r>
      <w:proofErr w:type="gramStart"/>
      <w:r>
        <w:t>Tx</w:t>
      </w:r>
      <w:proofErr w:type="gramEnd"/>
      <w:r>
        <w:t xml:space="preserve"> side for a possible re-transmission.</w:t>
      </w:r>
    </w:p>
    <w:p w:rsidR="00E83EF6" w:rsidRDefault="003E2571" w:rsidP="00047F0E">
      <w:pPr>
        <w:pStyle w:val="ListParagraph"/>
        <w:numPr>
          <w:ilvl w:val="0"/>
          <w:numId w:val="9"/>
        </w:numPr>
      </w:pPr>
      <w:r>
        <w:t>PDCP shall decipher the incoming PDUs received from RLC on the basis of PDCP SN (or COUNT, if available</w:t>
      </w:r>
      <w:r w:rsidR="0082193C">
        <w:t>)</w:t>
      </w:r>
      <w:r>
        <w:t xml:space="preserve"> </w:t>
      </w:r>
    </w:p>
    <w:p w:rsidR="004C5C6D" w:rsidRDefault="004C5C6D" w:rsidP="004C5C6D">
      <w:pPr>
        <w:pStyle w:val="Heading2"/>
      </w:pPr>
      <w:r>
        <w:t>ARQ</w:t>
      </w:r>
    </w:p>
    <w:p w:rsidR="004C5CB5" w:rsidRDefault="00135831" w:rsidP="004C5CB5">
      <w:r>
        <w:t xml:space="preserve">When the RLC Status Report indicates that a RLC PDU and/ or PDU segment is missing, the </w:t>
      </w:r>
      <w:proofErr w:type="gramStart"/>
      <w:r>
        <w:t>Tx</w:t>
      </w:r>
      <w:proofErr w:type="gramEnd"/>
      <w:r>
        <w:t xml:space="preserve"> side RLC shall submit the corresponding missing RLC PDU and/ or PDU segment to MAC including suitable header to assist the receiver in reassembly of the segment(s).</w:t>
      </w:r>
    </w:p>
    <w:p w:rsidR="0033320E" w:rsidRDefault="0033320E" w:rsidP="0033320E">
      <w:pPr>
        <w:pStyle w:val="Heading2"/>
      </w:pPr>
      <w:r>
        <w:lastRenderedPageBreak/>
        <w:t>Mu</w:t>
      </w:r>
      <w:r w:rsidR="008C2732">
        <w:t>l</w:t>
      </w:r>
      <w:r>
        <w:t>ti-Connectivity</w:t>
      </w:r>
    </w:p>
    <w:p w:rsidR="0033320E" w:rsidRPr="0033320E" w:rsidRDefault="00A10BE1" w:rsidP="0033320E">
      <w:r>
        <w:t xml:space="preserve">In MC, the PDCP </w:t>
      </w:r>
      <w:r w:rsidR="00416F12">
        <w:t xml:space="preserve">takes-over </w:t>
      </w:r>
      <w:r>
        <w:t xml:space="preserve">the reassembly function in addition to </w:t>
      </w:r>
      <w:r w:rsidR="00416F12">
        <w:t>others that it is already performing upon switch from single to multi connectivity. ARQ might still run at RLC and in this case</w:t>
      </w:r>
      <w:r w:rsidR="0079034B">
        <w:t xml:space="preserve"> PDCP will need to share the missing (fully or partially) PDCP SN details with RLC. Alternatively, PDCP can compose its own Status Report and send to the Tx- PDCP entity. The Status Report shall contain information on the missing PDCP PDUs and/ or PDU segments.</w:t>
      </w:r>
    </w:p>
    <w:p w:rsidR="002E2FAF" w:rsidRDefault="002E2FAF">
      <w:pPr>
        <w:pStyle w:val="Heading1"/>
        <w:ind w:left="0" w:firstLine="0"/>
      </w:pPr>
      <w:r>
        <w:rPr>
          <w:rFonts w:hint="eastAsia"/>
        </w:rPr>
        <w:t>Conclusions</w:t>
      </w:r>
    </w:p>
    <w:p w:rsidR="002E2FAF" w:rsidRDefault="00446BD7">
      <w:pPr>
        <w:pStyle w:val="CommentText"/>
        <w:rPr>
          <w:rFonts w:cs="Arial"/>
        </w:rPr>
      </w:pPr>
      <w:r>
        <w:rPr>
          <w:rFonts w:ascii="Arial" w:hAnsi="Arial" w:cs="Arial"/>
        </w:rPr>
        <w:t>This document</w:t>
      </w:r>
      <w:r w:rsidR="00C62F61">
        <w:rPr>
          <w:rFonts w:ascii="Arial" w:hAnsi="Arial" w:cs="Arial"/>
        </w:rPr>
        <w:t xml:space="preserve"> </w:t>
      </w:r>
      <w:r w:rsidR="00C62F61">
        <w:rPr>
          <w:rFonts w:cs="Arial"/>
        </w:rPr>
        <w:t xml:space="preserve">discussed </w:t>
      </w:r>
      <w:r w:rsidR="008E7082">
        <w:rPr>
          <w:rFonts w:cs="Arial"/>
        </w:rPr>
        <w:t>the possibilities to save the Layer-2 processing time by pre-processing as much as possible. In doing so, this document proposes a high level functional division as follows:</w:t>
      </w:r>
    </w:p>
    <w:p w:rsidR="008E7082" w:rsidRDefault="008E7082">
      <w:pPr>
        <w:pStyle w:val="CommentText"/>
        <w:rPr>
          <w:rFonts w:cs="Arial"/>
        </w:rPr>
      </w:pPr>
    </w:p>
    <w:p w:rsidR="008E7082" w:rsidRDefault="008E7082" w:rsidP="008E7082">
      <w:pPr>
        <w:pStyle w:val="CommentText"/>
        <w:keepNext/>
        <w:jc w:val="center"/>
      </w:pPr>
      <w:r>
        <w:object w:dxaOrig="5762" w:dyaOrig="3624">
          <v:shape id="_x0000_i1027" type="#_x0000_t75" style="width:4in;height:181.55pt" o:ole="">
            <v:imagedata r:id="rId9" o:title=""/>
          </v:shape>
          <o:OLEObject Type="Embed" ProgID="Visio.Drawing.11" ShapeID="_x0000_i1027" DrawAspect="Content" ObjectID="_1536754752" r:id="rId13"/>
        </w:object>
      </w:r>
    </w:p>
    <w:p w:rsidR="008E7082" w:rsidRDefault="008E7082" w:rsidP="008E7082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</w:p>
    <w:p w:rsidR="008E7082" w:rsidRPr="008E7082" w:rsidRDefault="008E7082" w:rsidP="008E7082">
      <w:bookmarkStart w:id="0" w:name="_GoBack"/>
      <w:r w:rsidRPr="008E7082">
        <w:rPr>
          <w:b/>
        </w:rPr>
        <w:t>Proposal: We request RAN2 to agree on the main high level functional division as above (notwithstanding the name of Layer to sublayer Protocol)</w:t>
      </w:r>
      <w:bookmarkEnd w:id="0"/>
      <w:r>
        <w:t>.</w:t>
      </w:r>
    </w:p>
    <w:p w:rsidR="002E2FAF" w:rsidRDefault="002E2FAF">
      <w:pPr>
        <w:pStyle w:val="Heading1"/>
        <w:rPr>
          <w:rFonts w:cs="Arial"/>
        </w:rPr>
      </w:pPr>
      <w:r>
        <w:rPr>
          <w:rFonts w:cs="Arial" w:hint="eastAsia"/>
        </w:rPr>
        <w:t>References</w:t>
      </w:r>
    </w:p>
    <w:p w:rsidR="00BF6E87" w:rsidRDefault="002E2FAF">
      <w:r>
        <w:t>[</w:t>
      </w:r>
      <w:r w:rsidR="002E4049">
        <w:fldChar w:fldCharType="begin"/>
      </w:r>
      <w:r w:rsidR="002E4049">
        <w:instrText xml:space="preserve"> SEQ test \* Arabic \* MERGEFORMAT </w:instrText>
      </w:r>
      <w:r w:rsidR="002E4049">
        <w:fldChar w:fldCharType="separate"/>
      </w:r>
      <w:r>
        <w:rPr>
          <w:noProof/>
        </w:rPr>
        <w:t>1</w:t>
      </w:r>
      <w:r w:rsidR="002E4049">
        <w:rPr>
          <w:noProof/>
        </w:rPr>
        <w:fldChar w:fldCharType="end"/>
      </w:r>
      <w:r>
        <w:t>]</w:t>
      </w:r>
      <w:r>
        <w:tab/>
      </w:r>
      <w:r>
        <w:tab/>
      </w:r>
      <w:r w:rsidR="00BF6E87" w:rsidRPr="00C62F61">
        <w:rPr>
          <w:rFonts w:cs="Arial"/>
        </w:rPr>
        <w:t>[95#26</w:t>
      </w:r>
      <w:proofErr w:type="gramStart"/>
      <w:r w:rsidR="00BF6E87" w:rsidRPr="00C62F61">
        <w:rPr>
          <w:rFonts w:cs="Arial"/>
        </w:rPr>
        <w:t>][</w:t>
      </w:r>
      <w:proofErr w:type="gramEnd"/>
      <w:r w:rsidR="00BF6E87" w:rsidRPr="00C62F61">
        <w:rPr>
          <w:rFonts w:cs="Arial"/>
        </w:rPr>
        <w:t>LTE/NR] Concatenation (Ericsson)</w:t>
      </w:r>
    </w:p>
    <w:p w:rsidR="002E2FAF" w:rsidRDefault="00BF6E87" w:rsidP="00BF6E87">
      <w:r>
        <w:t>[</w:t>
      </w:r>
      <w:r>
        <w:fldChar w:fldCharType="begin"/>
      </w:r>
      <w:r>
        <w:instrText xml:space="preserve"> SEQ test \* Arabic \* MERGEFORMAT </w:instrText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>]</w:t>
      </w:r>
      <w:r>
        <w:tab/>
      </w:r>
      <w:r>
        <w:tab/>
      </w:r>
      <w:r w:rsidRPr="00C62F61">
        <w:rPr>
          <w:rFonts w:cs="Arial"/>
        </w:rPr>
        <w:t>[95#27</w:t>
      </w:r>
      <w:proofErr w:type="gramStart"/>
      <w:r w:rsidRPr="00C62F61">
        <w:rPr>
          <w:rFonts w:cs="Arial"/>
        </w:rPr>
        <w:t>][</w:t>
      </w:r>
      <w:proofErr w:type="gramEnd"/>
      <w:r w:rsidRPr="00C62F61">
        <w:rPr>
          <w:rFonts w:cs="Arial"/>
        </w:rPr>
        <w:t>LTE/NR] Reordering (Intel)</w:t>
      </w:r>
      <w:r>
        <w:rPr>
          <w:rFonts w:cs="Arial"/>
        </w:rPr>
        <w:t xml:space="preserve"> </w:t>
      </w:r>
    </w:p>
    <w:p w:rsidR="002E2FAF" w:rsidRDefault="002E2FAF"/>
    <w:sectPr w:rsidR="002E2FAF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049" w:rsidRDefault="002E4049">
      <w:r>
        <w:separator/>
      </w:r>
    </w:p>
  </w:endnote>
  <w:endnote w:type="continuationSeparator" w:id="0">
    <w:p w:rsidR="002E4049" w:rsidRDefault="002E4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6D6" w:rsidRDefault="004C36D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049" w:rsidRDefault="002E4049">
      <w:r>
        <w:separator/>
      </w:r>
    </w:p>
  </w:footnote>
  <w:footnote w:type="continuationSeparator" w:id="0">
    <w:p w:rsidR="002E4049" w:rsidRDefault="002E40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1783563"/>
    <w:multiLevelType w:val="hybridMultilevel"/>
    <w:tmpl w:val="E1E4920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403EF5"/>
    <w:multiLevelType w:val="hybridMultilevel"/>
    <w:tmpl w:val="D65AFCC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5F1C19"/>
    <w:multiLevelType w:val="hybridMultilevel"/>
    <w:tmpl w:val="07BE6E1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A00B5E"/>
    <w:multiLevelType w:val="hybridMultilevel"/>
    <w:tmpl w:val="A696569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76DB7F4A"/>
    <w:multiLevelType w:val="hybridMultilevel"/>
    <w:tmpl w:val="3480633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772C13EE"/>
    <w:multiLevelType w:val="multilevel"/>
    <w:tmpl w:val="BE40194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7E8D3DFC"/>
    <w:multiLevelType w:val="hybridMultilevel"/>
    <w:tmpl w:val="110EA2A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4"/>
  </w:num>
  <w:num w:numId="5">
    <w:abstractNumId w:val="6"/>
  </w:num>
  <w:num w:numId="6">
    <w:abstractNumId w:val="7"/>
  </w:num>
  <w:num w:numId="7">
    <w:abstractNumId w:val="3"/>
  </w:num>
  <w:num w:numId="8">
    <w:abstractNumId w:val="2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08D"/>
    <w:rsid w:val="00035F98"/>
    <w:rsid w:val="0004462A"/>
    <w:rsid w:val="00047F0E"/>
    <w:rsid w:val="00075451"/>
    <w:rsid w:val="0007687D"/>
    <w:rsid w:val="000B2E48"/>
    <w:rsid w:val="000B493E"/>
    <w:rsid w:val="000F6ADB"/>
    <w:rsid w:val="00114267"/>
    <w:rsid w:val="0012708D"/>
    <w:rsid w:val="00135831"/>
    <w:rsid w:val="00156525"/>
    <w:rsid w:val="001D14AA"/>
    <w:rsid w:val="001E10A2"/>
    <w:rsid w:val="00232CB9"/>
    <w:rsid w:val="002C278E"/>
    <w:rsid w:val="002C552D"/>
    <w:rsid w:val="002E2FAF"/>
    <w:rsid w:val="002E4049"/>
    <w:rsid w:val="003033A2"/>
    <w:rsid w:val="003331C6"/>
    <w:rsid w:val="0033320E"/>
    <w:rsid w:val="00337B7D"/>
    <w:rsid w:val="00340B0E"/>
    <w:rsid w:val="00376514"/>
    <w:rsid w:val="003E2571"/>
    <w:rsid w:val="003E5F7D"/>
    <w:rsid w:val="00410C8E"/>
    <w:rsid w:val="0041308A"/>
    <w:rsid w:val="00416F12"/>
    <w:rsid w:val="004173F3"/>
    <w:rsid w:val="00425687"/>
    <w:rsid w:val="00446BD7"/>
    <w:rsid w:val="004520F4"/>
    <w:rsid w:val="004C36D6"/>
    <w:rsid w:val="004C5C6D"/>
    <w:rsid w:val="004C5CB5"/>
    <w:rsid w:val="004E5C79"/>
    <w:rsid w:val="005271B6"/>
    <w:rsid w:val="00557E6E"/>
    <w:rsid w:val="00582A8E"/>
    <w:rsid w:val="0059452B"/>
    <w:rsid w:val="00604DBB"/>
    <w:rsid w:val="00614E92"/>
    <w:rsid w:val="00615C7F"/>
    <w:rsid w:val="00617FB2"/>
    <w:rsid w:val="00665292"/>
    <w:rsid w:val="006E6CD7"/>
    <w:rsid w:val="0073181D"/>
    <w:rsid w:val="00752714"/>
    <w:rsid w:val="00752D3F"/>
    <w:rsid w:val="007649CD"/>
    <w:rsid w:val="00770B35"/>
    <w:rsid w:val="0077151F"/>
    <w:rsid w:val="0079034B"/>
    <w:rsid w:val="007C5163"/>
    <w:rsid w:val="007F3B71"/>
    <w:rsid w:val="007F6B4E"/>
    <w:rsid w:val="0082193C"/>
    <w:rsid w:val="008361FA"/>
    <w:rsid w:val="00840EBF"/>
    <w:rsid w:val="008C2732"/>
    <w:rsid w:val="008E4D29"/>
    <w:rsid w:val="008E7082"/>
    <w:rsid w:val="00907C2C"/>
    <w:rsid w:val="00921CA8"/>
    <w:rsid w:val="00933165"/>
    <w:rsid w:val="00936B5C"/>
    <w:rsid w:val="00941BC8"/>
    <w:rsid w:val="009A02EC"/>
    <w:rsid w:val="00A10BE1"/>
    <w:rsid w:val="00A1576D"/>
    <w:rsid w:val="00AC7177"/>
    <w:rsid w:val="00B02CB3"/>
    <w:rsid w:val="00B22FDF"/>
    <w:rsid w:val="00B33640"/>
    <w:rsid w:val="00B442A9"/>
    <w:rsid w:val="00B44AB4"/>
    <w:rsid w:val="00B81937"/>
    <w:rsid w:val="00BA32D2"/>
    <w:rsid w:val="00BB50D1"/>
    <w:rsid w:val="00BE5394"/>
    <w:rsid w:val="00BF6E87"/>
    <w:rsid w:val="00C10763"/>
    <w:rsid w:val="00C17BA5"/>
    <w:rsid w:val="00C30735"/>
    <w:rsid w:val="00C52E12"/>
    <w:rsid w:val="00C62F61"/>
    <w:rsid w:val="00C6523C"/>
    <w:rsid w:val="00C70C6F"/>
    <w:rsid w:val="00C9059F"/>
    <w:rsid w:val="00CB1DB4"/>
    <w:rsid w:val="00CB24EA"/>
    <w:rsid w:val="00CD1F5F"/>
    <w:rsid w:val="00D11EC0"/>
    <w:rsid w:val="00D42BE2"/>
    <w:rsid w:val="00D43398"/>
    <w:rsid w:val="00D6755C"/>
    <w:rsid w:val="00D73EBF"/>
    <w:rsid w:val="00D76515"/>
    <w:rsid w:val="00D83D0F"/>
    <w:rsid w:val="00DB1337"/>
    <w:rsid w:val="00DB4F22"/>
    <w:rsid w:val="00DC7ECE"/>
    <w:rsid w:val="00E16423"/>
    <w:rsid w:val="00E325C9"/>
    <w:rsid w:val="00E616DC"/>
    <w:rsid w:val="00E83EF6"/>
    <w:rsid w:val="00E94ECF"/>
    <w:rsid w:val="00E95E11"/>
    <w:rsid w:val="00ED2883"/>
    <w:rsid w:val="00EF3DBC"/>
    <w:rsid w:val="00F02F18"/>
    <w:rsid w:val="00F4636C"/>
    <w:rsid w:val="00F64F95"/>
    <w:rsid w:val="00FE7825"/>
    <w:rsid w:val="00FF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6"/>
    <w:next w:val="Normal"/>
    <w:qFormat/>
    <w:pPr>
      <w:numPr>
        <w:ilvl w:val="8"/>
      </w:numPr>
      <w:ind w:left="1582" w:hanging="158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table" w:styleId="TableGrid">
    <w:name w:val="Table Grid"/>
    <w:basedOn w:val="TableNormal"/>
    <w:rsid w:val="00E95E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2">
    <w:name w:val="Table Colorful 2"/>
    <w:basedOn w:val="TableNormal"/>
    <w:rsid w:val="00C52E12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410C8E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qFormat/>
    <w:rsid w:val="000B2E4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B2E4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6"/>
    <w:next w:val="Normal"/>
    <w:qFormat/>
    <w:pPr>
      <w:numPr>
        <w:ilvl w:val="8"/>
      </w:numPr>
      <w:ind w:left="1582" w:hanging="158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table" w:styleId="TableGrid">
    <w:name w:val="Table Grid"/>
    <w:basedOn w:val="TableNormal"/>
    <w:rsid w:val="00E95E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2">
    <w:name w:val="Table Colorful 2"/>
    <w:basedOn w:val="TableNormal"/>
    <w:rsid w:val="00C52E12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410C8E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qFormat/>
    <w:rsid w:val="000B2E4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B2E4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8439D-69BF-43A9-91F4-7B4EE65D1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535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 skeleton</vt:lpstr>
    </vt:vector>
  </TitlesOfParts>
  <Company>PRDCG</Company>
  <LinksUpToDate>false</LinksUpToDate>
  <CharactersWithSpaces>3905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 skeleton</dc:title>
  <dc:subject>3GPP contribution skeleton</dc:subject>
  <dc:creator>Eiko Seidel, Alexander Golitschek</dc:creator>
  <cp:keywords>3GPP</cp:keywords>
  <cp:lastModifiedBy>Pana2</cp:lastModifiedBy>
  <cp:revision>8</cp:revision>
  <dcterms:created xsi:type="dcterms:W3CDTF">2016-09-29T14:11:00Z</dcterms:created>
  <dcterms:modified xsi:type="dcterms:W3CDTF">2016-09-30T13:31:00Z</dcterms:modified>
</cp:coreProperties>
</file>